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40" w:rsidRDefault="00C95940" w:rsidP="006B235C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b/>
          <w:bCs/>
          <w:color w:val="141931"/>
          <w:lang w:val="es-MX"/>
        </w:rPr>
      </w:pPr>
    </w:p>
    <w:p w:rsidR="00CE5D18" w:rsidRDefault="00C95940" w:rsidP="006B235C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b/>
          <w:bCs/>
          <w:color w:val="141931"/>
          <w:lang w:val="es-MX"/>
        </w:rPr>
      </w:pPr>
      <w:r w:rsidRPr="00C95940">
        <w:rPr>
          <w:rFonts w:ascii="Arial" w:hAnsi="Arial" w:cs="Arial"/>
          <w:b/>
          <w:bCs/>
          <w:color w:val="141931"/>
          <w:lang w:val="es-MX"/>
        </w:rPr>
        <w:t>Comunicado de prensa</w:t>
      </w:r>
    </w:p>
    <w:p w:rsidR="00C95940" w:rsidRDefault="00C95940" w:rsidP="006B235C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b/>
          <w:bCs/>
          <w:color w:val="141931"/>
          <w:lang w:val="es-MX"/>
        </w:rPr>
      </w:pPr>
    </w:p>
    <w:p w:rsidR="00C95940" w:rsidRDefault="000F720B" w:rsidP="00C95940">
      <w:pPr>
        <w:widowControl w:val="0"/>
        <w:autoSpaceDE w:val="0"/>
        <w:autoSpaceDN w:val="0"/>
        <w:adjustRightInd w:val="0"/>
        <w:spacing w:line="216" w:lineRule="atLeast"/>
        <w:jc w:val="right"/>
        <w:rPr>
          <w:rFonts w:ascii="Arial" w:hAnsi="Arial" w:cs="Arial"/>
          <w:b/>
          <w:bCs/>
          <w:color w:val="808080" w:themeColor="background1" w:themeShade="80"/>
          <w:lang w:val="es-MX"/>
        </w:rPr>
      </w:pPr>
      <w:r>
        <w:rPr>
          <w:rFonts w:ascii="Arial" w:hAnsi="Arial" w:cs="Arial"/>
          <w:b/>
          <w:bCs/>
          <w:color w:val="808080" w:themeColor="background1" w:themeShade="80"/>
          <w:lang w:val="es-MX"/>
        </w:rPr>
        <w:t>27 de octubre</w:t>
      </w:r>
      <w:r w:rsidR="00C95940" w:rsidRPr="00C95940">
        <w:rPr>
          <w:rFonts w:ascii="Arial" w:hAnsi="Arial" w:cs="Arial"/>
          <w:b/>
          <w:bCs/>
          <w:color w:val="808080" w:themeColor="background1" w:themeShade="80"/>
          <w:lang w:val="es-MX"/>
        </w:rPr>
        <w:t xml:space="preserve"> de 2022</w:t>
      </w:r>
    </w:p>
    <w:p w:rsidR="000F720B" w:rsidRDefault="000F720B" w:rsidP="00C95940">
      <w:pPr>
        <w:widowControl w:val="0"/>
        <w:autoSpaceDE w:val="0"/>
        <w:autoSpaceDN w:val="0"/>
        <w:adjustRightInd w:val="0"/>
        <w:spacing w:line="216" w:lineRule="atLeast"/>
        <w:jc w:val="right"/>
        <w:rPr>
          <w:rFonts w:ascii="Arial" w:hAnsi="Arial" w:cs="Arial"/>
          <w:b/>
          <w:bCs/>
          <w:color w:val="808080" w:themeColor="background1" w:themeShade="80"/>
          <w:lang w:val="es-MX"/>
        </w:rPr>
      </w:pPr>
    </w:p>
    <w:p w:rsidR="000F720B" w:rsidRDefault="000F720B" w:rsidP="00C95940">
      <w:pPr>
        <w:widowControl w:val="0"/>
        <w:autoSpaceDE w:val="0"/>
        <w:autoSpaceDN w:val="0"/>
        <w:adjustRightInd w:val="0"/>
        <w:spacing w:line="216" w:lineRule="atLeast"/>
        <w:jc w:val="right"/>
        <w:rPr>
          <w:rFonts w:ascii="Arial" w:hAnsi="Arial" w:cs="Arial"/>
          <w:b/>
          <w:bCs/>
          <w:color w:val="808080" w:themeColor="background1" w:themeShade="80"/>
          <w:lang w:val="es-MX"/>
        </w:rPr>
      </w:pPr>
    </w:p>
    <w:p w:rsidR="000F720B" w:rsidRDefault="000F720B" w:rsidP="000F720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0F720B">
        <w:rPr>
          <w:rFonts w:ascii="Arial" w:hAnsi="Arial" w:cs="Arial"/>
          <w:b/>
          <w:bCs/>
          <w:sz w:val="28"/>
          <w:szCs w:val="28"/>
          <w:lang w:val="es-MX"/>
        </w:rPr>
        <w:t>Volkswagen de México</w:t>
      </w:r>
      <w:r>
        <w:rPr>
          <w:rFonts w:ascii="Arial" w:hAnsi="Arial" w:cs="Arial"/>
          <w:b/>
          <w:bCs/>
          <w:sz w:val="28"/>
          <w:szCs w:val="28"/>
          <w:lang w:val="es-MX"/>
        </w:rPr>
        <w:t xml:space="preserve"> invertirá 763.5 millones de dólares para modernizar su planta de vehículos de Puebla</w:t>
      </w:r>
    </w:p>
    <w:p w:rsidR="00AC0A1C" w:rsidRDefault="00AC0A1C" w:rsidP="000F720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</w:p>
    <w:p w:rsidR="00AC0A1C" w:rsidRDefault="00AC0A1C" w:rsidP="000F720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i/>
          <w:lang w:val="es-MX"/>
        </w:rPr>
      </w:pPr>
      <w:r w:rsidRPr="00AC0A1C">
        <w:rPr>
          <w:rFonts w:ascii="Arial" w:hAnsi="Arial" w:cs="Arial"/>
          <w:b/>
          <w:bCs/>
          <w:i/>
          <w:lang w:val="es-MX"/>
        </w:rPr>
        <w:t xml:space="preserve">La armadora alemana construirá </w:t>
      </w:r>
      <w:r w:rsidR="00A219D9">
        <w:rPr>
          <w:rFonts w:ascii="Arial" w:hAnsi="Arial" w:cs="Arial"/>
          <w:b/>
          <w:bCs/>
          <w:i/>
          <w:lang w:val="es-MX"/>
        </w:rPr>
        <w:t>una nueva nave de pintura</w:t>
      </w:r>
    </w:p>
    <w:p w:rsidR="00A219D9" w:rsidRPr="00AC0A1C" w:rsidRDefault="00A219D9" w:rsidP="000F720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i/>
          <w:lang w:val="es-MX"/>
        </w:rPr>
      </w:pPr>
    </w:p>
    <w:p w:rsidR="00AC0A1C" w:rsidRPr="00AC0A1C" w:rsidRDefault="00AC0A1C" w:rsidP="000F720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i/>
          <w:lang w:val="es-MX"/>
        </w:rPr>
      </w:pPr>
      <w:r w:rsidRPr="00AC0A1C">
        <w:rPr>
          <w:rFonts w:ascii="Arial" w:hAnsi="Arial" w:cs="Arial"/>
          <w:b/>
          <w:bCs/>
          <w:i/>
          <w:lang w:val="es-MX"/>
        </w:rPr>
        <w:t>Integrará un nuevo vehículo de combustión interna a sus líneas de manufactura</w:t>
      </w:r>
    </w:p>
    <w:p w:rsidR="00AC0A1C" w:rsidRPr="00AC0A1C" w:rsidRDefault="00AC0A1C" w:rsidP="000F720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i/>
          <w:lang w:val="es-MX"/>
        </w:rPr>
      </w:pPr>
    </w:p>
    <w:p w:rsidR="00AC0A1C" w:rsidRDefault="00AC0A1C" w:rsidP="000F720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i/>
          <w:sz w:val="28"/>
          <w:szCs w:val="28"/>
          <w:lang w:val="es-MX"/>
        </w:rPr>
      </w:pPr>
    </w:p>
    <w:p w:rsidR="00AC0A1C" w:rsidRDefault="00AC0A1C" w:rsidP="000F720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lang w:val="es-MX"/>
        </w:rPr>
      </w:pPr>
      <w:r w:rsidRPr="00AC0A1C">
        <w:rPr>
          <w:rFonts w:ascii="Arial" w:hAnsi="Arial" w:cs="Arial"/>
          <w:b/>
          <w:bCs/>
          <w:lang w:val="es-MX"/>
        </w:rPr>
        <w:t xml:space="preserve">Puebla, Pue. </w:t>
      </w:r>
      <w:r w:rsidR="00F807D8">
        <w:rPr>
          <w:rFonts w:ascii="Arial" w:hAnsi="Arial" w:cs="Arial"/>
          <w:b/>
          <w:bCs/>
          <w:lang w:val="es-MX"/>
        </w:rPr>
        <w:t>Con una inversión de 763.5 millones de dólares entre los años 2022 y 2025, Volkswagen de México modernizará su planta de vehículos en el Estado de Puebla con la construcción de una nueva nave de pintura; mientras que integrará un nuevo vehículo de combustión interna a s</w:t>
      </w:r>
      <w:r w:rsidR="009C646E">
        <w:rPr>
          <w:rFonts w:ascii="Arial" w:hAnsi="Arial" w:cs="Arial"/>
          <w:b/>
          <w:bCs/>
          <w:lang w:val="es-MX"/>
        </w:rPr>
        <w:t>us líneas de manufactura.</w:t>
      </w:r>
    </w:p>
    <w:p w:rsidR="00F807D8" w:rsidRDefault="00F807D8" w:rsidP="000F720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lang w:val="es-MX"/>
        </w:rPr>
      </w:pPr>
    </w:p>
    <w:p w:rsidR="00FB50F4" w:rsidRDefault="00F807D8" w:rsidP="009C646E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  <w:r w:rsidRPr="00F807D8">
        <w:rPr>
          <w:rFonts w:ascii="Arial" w:hAnsi="Arial" w:cs="Arial"/>
          <w:bCs/>
          <w:lang w:val="es-MX"/>
        </w:rPr>
        <w:t xml:space="preserve">Dicho anuncio se llevó a cabo en las instalaciones de la firma alemana, ubicadas en el municipio de Cuautlancingo, </w:t>
      </w:r>
      <w:r>
        <w:rPr>
          <w:rFonts w:ascii="Arial" w:hAnsi="Arial" w:cs="Arial"/>
          <w:bCs/>
          <w:lang w:val="es-MX"/>
        </w:rPr>
        <w:t>teniendo como marco el</w:t>
      </w:r>
      <w:r w:rsidRPr="00F807D8">
        <w:rPr>
          <w:rFonts w:ascii="Arial" w:hAnsi="Arial" w:cs="Arial"/>
          <w:bCs/>
          <w:lang w:val="es-MX"/>
        </w:rPr>
        <w:t xml:space="preserve"> inicio de los trabajos de construcción de la nueva nave de pintura, la cual será la primera de todo el Grupo Volkswagen cien por ciento eléctrica</w:t>
      </w:r>
      <w:r>
        <w:rPr>
          <w:rFonts w:ascii="Arial" w:hAnsi="Arial" w:cs="Arial"/>
          <w:bCs/>
          <w:lang w:val="es-MX"/>
        </w:rPr>
        <w:t>, y al que asistieron como testigo</w:t>
      </w:r>
      <w:r w:rsidR="00D32488">
        <w:rPr>
          <w:rFonts w:ascii="Arial" w:hAnsi="Arial" w:cs="Arial"/>
          <w:bCs/>
          <w:lang w:val="es-MX"/>
        </w:rPr>
        <w:t>s</w:t>
      </w:r>
      <w:r>
        <w:rPr>
          <w:rFonts w:ascii="Arial" w:hAnsi="Arial" w:cs="Arial"/>
          <w:bCs/>
          <w:lang w:val="es-MX"/>
        </w:rPr>
        <w:t xml:space="preserve"> de honor el presidente y CEO de Volkswagen Gro</w:t>
      </w:r>
      <w:r w:rsidR="00F4649D">
        <w:rPr>
          <w:rFonts w:ascii="Arial" w:hAnsi="Arial" w:cs="Arial"/>
          <w:bCs/>
          <w:lang w:val="es-MX"/>
        </w:rPr>
        <w:t>up of America, Pablo Di Si; el G</w:t>
      </w:r>
      <w:r>
        <w:rPr>
          <w:rFonts w:ascii="Arial" w:hAnsi="Arial" w:cs="Arial"/>
          <w:bCs/>
          <w:lang w:val="es-MX"/>
        </w:rPr>
        <w:t>obernador del Estado de Puebla, Miguel Barbosa Huerta; el presidente y CEO de Volkswagen de México, Holger Nestler</w:t>
      </w:r>
      <w:r w:rsidR="00F4649D">
        <w:rPr>
          <w:rFonts w:ascii="Arial" w:hAnsi="Arial" w:cs="Arial"/>
          <w:bCs/>
          <w:lang w:val="es-MX"/>
        </w:rPr>
        <w:t>,</w:t>
      </w:r>
      <w:r>
        <w:rPr>
          <w:rFonts w:ascii="Arial" w:hAnsi="Arial" w:cs="Arial"/>
          <w:bCs/>
          <w:lang w:val="es-MX"/>
        </w:rPr>
        <w:t xml:space="preserve"> y la Secretaria de Econ</w:t>
      </w:r>
      <w:r w:rsidR="00FB50F4">
        <w:rPr>
          <w:rFonts w:ascii="Arial" w:hAnsi="Arial" w:cs="Arial"/>
          <w:bCs/>
          <w:lang w:val="es-MX"/>
        </w:rPr>
        <w:t>o</w:t>
      </w:r>
      <w:r w:rsidR="009C646E">
        <w:rPr>
          <w:rFonts w:ascii="Arial" w:hAnsi="Arial" w:cs="Arial"/>
          <w:bCs/>
          <w:lang w:val="es-MX"/>
        </w:rPr>
        <w:t>mía del Estado, Olivia Salomón.</w:t>
      </w:r>
    </w:p>
    <w:p w:rsidR="00D32488" w:rsidRDefault="00D32488" w:rsidP="000F720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</w:p>
    <w:p w:rsidR="00D32488" w:rsidRDefault="00D32488" w:rsidP="000F720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La nueva nave de pintura contará con procesos de horneado de carrocerías e incineradores cien por ciento eléctricos, empleando para ello energía proveniente de fuentes renovables, de un parque eólico</w:t>
      </w:r>
      <w:bookmarkStart w:id="0" w:name="_GoBack"/>
      <w:bookmarkEnd w:id="0"/>
      <w:r w:rsidR="00F4649D">
        <w:rPr>
          <w:rFonts w:ascii="Arial" w:hAnsi="Arial" w:cs="Arial"/>
          <w:bCs/>
          <w:lang w:val="es-MX"/>
        </w:rPr>
        <w:t>,</w:t>
      </w:r>
      <w:r>
        <w:rPr>
          <w:rFonts w:ascii="Arial" w:hAnsi="Arial" w:cs="Arial"/>
          <w:bCs/>
          <w:lang w:val="es-MX"/>
        </w:rPr>
        <w:t xml:space="preserve"> y que es el que actualmente suministra este insumo a los procesos de producción de vehículos y motores de la armadora. Esta innovación representa una reducción</w:t>
      </w:r>
      <w:r w:rsidR="009C646E">
        <w:rPr>
          <w:rFonts w:ascii="Arial" w:hAnsi="Arial" w:cs="Arial"/>
          <w:bCs/>
          <w:lang w:val="es-MX"/>
        </w:rPr>
        <w:t xml:space="preserve"> de 29 toneladas de CO2 al año.</w:t>
      </w:r>
    </w:p>
    <w:p w:rsidR="00D32488" w:rsidRDefault="00D32488" w:rsidP="000F720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highlight w:val="yellow"/>
          <w:lang w:val="es-MX"/>
        </w:rPr>
      </w:pPr>
    </w:p>
    <w:p w:rsidR="009C646E" w:rsidRDefault="00F4649D" w:rsidP="000F720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Parte de la</w:t>
      </w:r>
      <w:r w:rsidR="00D32488">
        <w:rPr>
          <w:rFonts w:ascii="Arial" w:hAnsi="Arial" w:cs="Arial"/>
          <w:bCs/>
          <w:lang w:val="es-MX"/>
        </w:rPr>
        <w:t xml:space="preserve"> inversión anunciada el día de hoy se destinará a la integración de un nuevo vehículo de combustión inte</w:t>
      </w:r>
      <w:r w:rsidR="009C646E">
        <w:rPr>
          <w:rFonts w:ascii="Arial" w:hAnsi="Arial" w:cs="Arial"/>
          <w:bCs/>
          <w:lang w:val="es-MX"/>
        </w:rPr>
        <w:t>rna a las líneas de producción.</w:t>
      </w:r>
    </w:p>
    <w:p w:rsidR="009C646E" w:rsidRDefault="009C646E" w:rsidP="000F720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</w:p>
    <w:p w:rsidR="009C646E" w:rsidRDefault="009C646E" w:rsidP="000F720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</w:p>
    <w:p w:rsidR="009C646E" w:rsidRDefault="009C646E" w:rsidP="000F720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</w:p>
    <w:p w:rsidR="006D5F52" w:rsidRPr="006D5F52" w:rsidRDefault="006D5F52" w:rsidP="006D5F52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bCs/>
          <w:lang w:val="es-MX"/>
        </w:rPr>
      </w:pPr>
      <w:r w:rsidRPr="006D5F52">
        <w:rPr>
          <w:rFonts w:ascii="Arial" w:hAnsi="Arial" w:cs="Arial"/>
          <w:b/>
          <w:bCs/>
          <w:lang w:val="es-MX"/>
        </w:rPr>
        <w:t>oOo</w:t>
      </w:r>
    </w:p>
    <w:p w:rsidR="00F807D8" w:rsidRPr="00D32488" w:rsidRDefault="00F807D8" w:rsidP="000F720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Cs/>
          <w:lang w:val="es-MX"/>
        </w:rPr>
      </w:pPr>
    </w:p>
    <w:p w:rsidR="00C95940" w:rsidRPr="00D32488" w:rsidRDefault="00C95940" w:rsidP="00C95940">
      <w:pPr>
        <w:widowControl w:val="0"/>
        <w:autoSpaceDE w:val="0"/>
        <w:autoSpaceDN w:val="0"/>
        <w:adjustRightInd w:val="0"/>
        <w:spacing w:line="216" w:lineRule="atLeast"/>
        <w:jc w:val="right"/>
        <w:rPr>
          <w:rFonts w:ascii="Arial" w:hAnsi="Arial" w:cs="Arial"/>
          <w:b/>
          <w:bCs/>
          <w:color w:val="808080" w:themeColor="background1" w:themeShade="80"/>
          <w:lang w:val="es-MX"/>
        </w:rPr>
      </w:pPr>
    </w:p>
    <w:p w:rsidR="00C95940" w:rsidRPr="00D32488" w:rsidRDefault="00C95940" w:rsidP="00C95940">
      <w:pPr>
        <w:widowControl w:val="0"/>
        <w:autoSpaceDE w:val="0"/>
        <w:autoSpaceDN w:val="0"/>
        <w:adjustRightInd w:val="0"/>
        <w:spacing w:line="216" w:lineRule="atLeast"/>
        <w:jc w:val="right"/>
        <w:rPr>
          <w:rFonts w:ascii="Arial" w:hAnsi="Arial" w:cs="Arial"/>
          <w:b/>
          <w:bCs/>
          <w:color w:val="808080" w:themeColor="background1" w:themeShade="80"/>
          <w:lang w:val="es-MX"/>
        </w:rPr>
      </w:pPr>
    </w:p>
    <w:p w:rsidR="000F720B" w:rsidRPr="00D32488" w:rsidRDefault="000F720B" w:rsidP="000F720B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b/>
          <w:bCs/>
          <w:color w:val="808080" w:themeColor="background1" w:themeShade="80"/>
          <w:lang w:val="es-MX"/>
        </w:rPr>
      </w:pPr>
    </w:p>
    <w:p w:rsidR="00C95940" w:rsidRPr="00D32488" w:rsidRDefault="00C95940" w:rsidP="00C95940">
      <w:pPr>
        <w:widowControl w:val="0"/>
        <w:autoSpaceDE w:val="0"/>
        <w:autoSpaceDN w:val="0"/>
        <w:adjustRightInd w:val="0"/>
        <w:spacing w:line="216" w:lineRule="atLeast"/>
        <w:jc w:val="right"/>
        <w:rPr>
          <w:rFonts w:ascii="Arial" w:hAnsi="Arial" w:cs="Arial"/>
          <w:b/>
          <w:bCs/>
          <w:color w:val="808080" w:themeColor="background1" w:themeShade="80"/>
          <w:lang w:val="es-MX"/>
        </w:rPr>
      </w:pPr>
    </w:p>
    <w:sectPr w:rsidR="00C95940" w:rsidRPr="00D32488" w:rsidSect="00AC7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C5" w:rsidRDefault="00343CC5" w:rsidP="00F40CED">
      <w:r>
        <w:separator/>
      </w:r>
    </w:p>
  </w:endnote>
  <w:endnote w:type="continuationSeparator" w:id="0">
    <w:p w:rsidR="00343CC5" w:rsidRDefault="00343CC5" w:rsidP="00F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89" w:rsidRDefault="00C030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4B" w:rsidRPr="00AC7826" w:rsidRDefault="00C03089" w:rsidP="00934306">
    <w:pPr>
      <w:widowControl w:val="0"/>
      <w:autoSpaceDE w:val="0"/>
      <w:autoSpaceDN w:val="0"/>
      <w:adjustRightInd w:val="0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Dirección de Comunicación Corporativa</w:t>
    </w:r>
    <w:r w:rsidR="00AC7826" w:rsidRPr="00AC7826">
      <w:rPr>
        <w:rFonts w:ascii="Arial" w:hAnsi="Arial" w:cs="Arial"/>
        <w:b/>
        <w:color w:val="000000"/>
        <w:sz w:val="20"/>
        <w:szCs w:val="20"/>
      </w:rPr>
      <w:t xml:space="preserve"> y Asuntos de Gobierno</w:t>
    </w:r>
  </w:p>
  <w:p w:rsidR="00AC7826" w:rsidRPr="00AC7826" w:rsidRDefault="00B3023B" w:rsidP="00934306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r>
      <w:t xml:space="preserve">Contacto con medios: </w:t>
    </w:r>
    <w:r w:rsidR="00DB68CD">
      <w:t xml:space="preserve">René Saldaña: </w:t>
    </w:r>
    <w:hyperlink r:id="rId1" w:history="1">
      <w:r w:rsidR="00AC7826" w:rsidRPr="00AC7826">
        <w:rPr>
          <w:rStyle w:val="Hipervnculo"/>
          <w:rFonts w:ascii="Arial" w:hAnsi="Arial" w:cs="Arial"/>
          <w:sz w:val="20"/>
          <w:szCs w:val="20"/>
        </w:rPr>
        <w:t>rene1.saldana@vw.com.mx</w:t>
      </w:r>
    </w:hyperlink>
  </w:p>
  <w:p w:rsidR="00AC7826" w:rsidRPr="009E351A" w:rsidRDefault="00AC7826" w:rsidP="00934306">
    <w:pPr>
      <w:widowControl w:val="0"/>
      <w:autoSpaceDE w:val="0"/>
      <w:autoSpaceDN w:val="0"/>
      <w:adjustRightInd w:val="0"/>
      <w:rPr>
        <w:rFonts w:ascii="Times" w:hAnsi="Times" w:cs="Times"/>
        <w:color w:val="000000"/>
      </w:rPr>
    </w:pPr>
  </w:p>
  <w:p w:rsidR="00F8104B" w:rsidRPr="00934306" w:rsidRDefault="00F8104B" w:rsidP="00934306">
    <w:pPr>
      <w:widowControl w:val="0"/>
      <w:autoSpaceDE w:val="0"/>
      <w:autoSpaceDN w:val="0"/>
      <w:adjustRightInd w:val="0"/>
      <w:rPr>
        <w:rFonts w:ascii="Times" w:hAnsi="Times" w:cs="Time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89" w:rsidRDefault="00C030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C5" w:rsidRDefault="00343CC5" w:rsidP="00F40CED">
      <w:r>
        <w:separator/>
      </w:r>
    </w:p>
  </w:footnote>
  <w:footnote w:type="continuationSeparator" w:id="0">
    <w:p w:rsidR="00343CC5" w:rsidRDefault="00343CC5" w:rsidP="00F4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89" w:rsidRDefault="00C030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4B" w:rsidRDefault="00F8104B" w:rsidP="00EE457F">
    <w:pPr>
      <w:pStyle w:val="Encabezado"/>
      <w:jc w:val="center"/>
    </w:pPr>
    <w:r>
      <w:rPr>
        <w:noProof/>
        <w:lang w:val="en-US"/>
      </w:rPr>
      <w:drawing>
        <wp:inline distT="0" distB="0" distL="0" distR="0" wp14:anchorId="7583CAB8" wp14:editId="72A58D0C">
          <wp:extent cx="1621536" cy="365760"/>
          <wp:effectExtent l="0" t="0" r="444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WM-4.5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536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104B" w:rsidRDefault="00F8104B">
    <w:pPr>
      <w:pStyle w:val="Encabezado"/>
    </w:pPr>
    <w:r>
      <w:rPr>
        <w:noProof/>
        <w:lang w:val="en-US"/>
      </w:rPr>
      <w:drawing>
        <wp:inline distT="0" distB="0" distL="0" distR="0" wp14:anchorId="6DE96FDA" wp14:editId="447C7BDA">
          <wp:extent cx="5971540" cy="46863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nea--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89" w:rsidRDefault="00C030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4E54"/>
    <w:multiLevelType w:val="hybridMultilevel"/>
    <w:tmpl w:val="8014E64C"/>
    <w:lvl w:ilvl="0" w:tplc="2448320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4074"/>
    <w:multiLevelType w:val="hybridMultilevel"/>
    <w:tmpl w:val="CBD0600A"/>
    <w:lvl w:ilvl="0" w:tplc="13949A9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6D16"/>
    <w:multiLevelType w:val="hybridMultilevel"/>
    <w:tmpl w:val="766202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A2949"/>
    <w:multiLevelType w:val="hybridMultilevel"/>
    <w:tmpl w:val="3C9ED91C"/>
    <w:lvl w:ilvl="0" w:tplc="89CE1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0B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C0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CD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8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EC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E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A9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46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CC15F1"/>
    <w:multiLevelType w:val="hybridMultilevel"/>
    <w:tmpl w:val="0BFA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4B"/>
    <w:rsid w:val="00044021"/>
    <w:rsid w:val="000852C4"/>
    <w:rsid w:val="000F720B"/>
    <w:rsid w:val="00105EE1"/>
    <w:rsid w:val="00106DA8"/>
    <w:rsid w:val="001234AB"/>
    <w:rsid w:val="0012681A"/>
    <w:rsid w:val="00151045"/>
    <w:rsid w:val="001A4DB6"/>
    <w:rsid w:val="00266BE0"/>
    <w:rsid w:val="00282C7E"/>
    <w:rsid w:val="002A5913"/>
    <w:rsid w:val="002E7C5B"/>
    <w:rsid w:val="00304B6D"/>
    <w:rsid w:val="00314CFB"/>
    <w:rsid w:val="00336853"/>
    <w:rsid w:val="00343CC5"/>
    <w:rsid w:val="00375CE7"/>
    <w:rsid w:val="003A6A4A"/>
    <w:rsid w:val="003E4234"/>
    <w:rsid w:val="003E7D07"/>
    <w:rsid w:val="00401BE8"/>
    <w:rsid w:val="00402229"/>
    <w:rsid w:val="00420D99"/>
    <w:rsid w:val="0044146B"/>
    <w:rsid w:val="004447AD"/>
    <w:rsid w:val="004829F8"/>
    <w:rsid w:val="004A0299"/>
    <w:rsid w:val="004B4BFE"/>
    <w:rsid w:val="004D3089"/>
    <w:rsid w:val="0053788F"/>
    <w:rsid w:val="00545993"/>
    <w:rsid w:val="005701A3"/>
    <w:rsid w:val="00574092"/>
    <w:rsid w:val="00582BAA"/>
    <w:rsid w:val="0059400B"/>
    <w:rsid w:val="005A50E6"/>
    <w:rsid w:val="005B70B7"/>
    <w:rsid w:val="005C4717"/>
    <w:rsid w:val="006833D9"/>
    <w:rsid w:val="006B0B5B"/>
    <w:rsid w:val="006B235C"/>
    <w:rsid w:val="006D2C86"/>
    <w:rsid w:val="006D5F52"/>
    <w:rsid w:val="006E4B93"/>
    <w:rsid w:val="00714DCE"/>
    <w:rsid w:val="00751D7D"/>
    <w:rsid w:val="007754B9"/>
    <w:rsid w:val="00781AC5"/>
    <w:rsid w:val="007E607D"/>
    <w:rsid w:val="007E74BA"/>
    <w:rsid w:val="007F6C30"/>
    <w:rsid w:val="00807DA4"/>
    <w:rsid w:val="00897EB1"/>
    <w:rsid w:val="008B66E0"/>
    <w:rsid w:val="008F2772"/>
    <w:rsid w:val="00934306"/>
    <w:rsid w:val="00947947"/>
    <w:rsid w:val="00970DB8"/>
    <w:rsid w:val="009C646E"/>
    <w:rsid w:val="009D3416"/>
    <w:rsid w:val="009D51D5"/>
    <w:rsid w:val="009D619E"/>
    <w:rsid w:val="009E08CB"/>
    <w:rsid w:val="009E351A"/>
    <w:rsid w:val="00A219D9"/>
    <w:rsid w:val="00A6117A"/>
    <w:rsid w:val="00AC0A1C"/>
    <w:rsid w:val="00AC159A"/>
    <w:rsid w:val="00AC7826"/>
    <w:rsid w:val="00B0133A"/>
    <w:rsid w:val="00B14CBA"/>
    <w:rsid w:val="00B3023B"/>
    <w:rsid w:val="00B307C4"/>
    <w:rsid w:val="00B443C7"/>
    <w:rsid w:val="00B60F63"/>
    <w:rsid w:val="00BF399F"/>
    <w:rsid w:val="00C03089"/>
    <w:rsid w:val="00C84DCE"/>
    <w:rsid w:val="00C95940"/>
    <w:rsid w:val="00CC5005"/>
    <w:rsid w:val="00CD16EB"/>
    <w:rsid w:val="00CE5D18"/>
    <w:rsid w:val="00D02C6C"/>
    <w:rsid w:val="00D10A16"/>
    <w:rsid w:val="00D26BAC"/>
    <w:rsid w:val="00D32488"/>
    <w:rsid w:val="00D6312F"/>
    <w:rsid w:val="00DB68CD"/>
    <w:rsid w:val="00E22FBA"/>
    <w:rsid w:val="00E26E2A"/>
    <w:rsid w:val="00EA0A45"/>
    <w:rsid w:val="00ED16B7"/>
    <w:rsid w:val="00EE457F"/>
    <w:rsid w:val="00EF494F"/>
    <w:rsid w:val="00F40CED"/>
    <w:rsid w:val="00F4649D"/>
    <w:rsid w:val="00F6443C"/>
    <w:rsid w:val="00F807D8"/>
    <w:rsid w:val="00F8104B"/>
    <w:rsid w:val="00FB50F4"/>
    <w:rsid w:val="00FD5A23"/>
    <w:rsid w:val="00FD72C8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C5994"/>
  <w14:defaultImageDpi w14:val="32767"/>
  <w15:chartTrackingRefBased/>
  <w15:docId w15:val="{00AAF6F8-DD4D-45E4-91C3-C3511D23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40CED"/>
  </w:style>
  <w:style w:type="character" w:customStyle="1" w:styleId="TextonotapieCar">
    <w:name w:val="Texto nota pie Car"/>
    <w:basedOn w:val="Fuentedeprrafopredeter"/>
    <w:link w:val="Textonotapie"/>
    <w:uiPriority w:val="99"/>
    <w:rsid w:val="00F40CED"/>
  </w:style>
  <w:style w:type="character" w:styleId="Refdenotaalpie">
    <w:name w:val="footnote reference"/>
    <w:basedOn w:val="Fuentedeprrafopredeter"/>
    <w:uiPriority w:val="99"/>
    <w:unhideWhenUsed/>
    <w:rsid w:val="00F40CE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40C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CED"/>
  </w:style>
  <w:style w:type="paragraph" w:styleId="Piedepgina">
    <w:name w:val="footer"/>
    <w:basedOn w:val="Normal"/>
    <w:link w:val="PiedepginaCar"/>
    <w:uiPriority w:val="99"/>
    <w:unhideWhenUsed/>
    <w:rsid w:val="00F40C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CED"/>
  </w:style>
  <w:style w:type="table" w:styleId="Tablaconcuadrcula">
    <w:name w:val="Table Grid"/>
    <w:basedOn w:val="Tablanormal"/>
    <w:uiPriority w:val="39"/>
    <w:rsid w:val="009E3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4DCE"/>
    <w:pPr>
      <w:ind w:left="720"/>
      <w:contextualSpacing/>
    </w:pPr>
  </w:style>
  <w:style w:type="table" w:styleId="Tablanormal1">
    <w:name w:val="Plain Table 1"/>
    <w:basedOn w:val="Tablanormal"/>
    <w:uiPriority w:val="41"/>
    <w:rsid w:val="00BF39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CD1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D1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CC500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E26E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E4B9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C7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ne1.saldana@vw.com.m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PUBLIC%20y%20KS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1451A3E2-22A1-4439-830B-F79EA459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y KSU.dotx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vwlocadm2</dc:creator>
  <cp:keywords/>
  <dc:description/>
  <cp:lastModifiedBy>Ruisanchez Castellanos, Emilio (M-GC/1)</cp:lastModifiedBy>
  <cp:revision>2</cp:revision>
  <cp:lastPrinted>2021-08-31T18:56:00Z</cp:lastPrinted>
  <dcterms:created xsi:type="dcterms:W3CDTF">2022-10-27T19:01:00Z</dcterms:created>
  <dcterms:modified xsi:type="dcterms:W3CDTF">2022-10-27T19:01:00Z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2022-07-22T19:42:37Z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b5de1776-24c1-44f1-98f5-bd5256c8ccc6</vt:lpwstr>
  </property>
  <property fmtid="{D5CDD505-2E9C-101B-9397-08002B2CF9AE}" pid="8" name="MSIP_Label_a6b84135-ab90-4b03-a415-784f8f15a7f1_ContentBits">
    <vt:lpwstr>0</vt:lpwstr>
  </property>
</Properties>
</file>